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A40B" w14:textId="7F27B0F8" w:rsidR="00631F1B" w:rsidRDefault="000E1321" w:rsidP="00631F1B">
      <w:pPr>
        <w:rPr>
          <w:rFonts w:ascii="Candara" w:hAnsi="Candara"/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5A0CF0B7" wp14:editId="23D14289">
            <wp:simplePos x="0" y="0"/>
            <wp:positionH relativeFrom="column">
              <wp:posOffset>-605155</wp:posOffset>
            </wp:positionH>
            <wp:positionV relativeFrom="paragraph">
              <wp:posOffset>-417830</wp:posOffset>
            </wp:positionV>
            <wp:extent cx="7067550" cy="1133475"/>
            <wp:effectExtent l="0" t="0" r="0" b="9525"/>
            <wp:wrapSquare wrapText="bothSides"/>
            <wp:docPr id="1" name="Picture 1" descr="C:\Users\Utilizator\Documents\sigla_antet scoala\ANTET_CORESI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tilizator\Documents\sigla_antet scoala\ANTET_CORESI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1EF0F" w14:textId="40ECFF06" w:rsidR="00631F1B" w:rsidRPr="00226AE6" w:rsidRDefault="00226AE6" w:rsidP="00226AE6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226AE6">
        <w:rPr>
          <w:rFonts w:ascii="Times New Roman" w:hAnsi="Times New Roman" w:cs="Times New Roman"/>
          <w:b/>
          <w:sz w:val="44"/>
          <w:szCs w:val="44"/>
          <w:lang w:val="ro-RO"/>
        </w:rPr>
        <w:t>„</w:t>
      </w:r>
      <w:r w:rsidR="00AD1448" w:rsidRPr="00226AE6">
        <w:rPr>
          <w:rFonts w:ascii="Times New Roman" w:hAnsi="Times New Roman" w:cs="Times New Roman"/>
          <w:b/>
          <w:sz w:val="44"/>
          <w:szCs w:val="44"/>
          <w:lang w:val="ro-RO"/>
        </w:rPr>
        <w:t>Educația ne unește</w:t>
      </w:r>
      <w:r w:rsidRPr="00226AE6">
        <w:rPr>
          <w:rFonts w:ascii="Times New Roman" w:hAnsi="Times New Roman" w:cs="Times New Roman"/>
          <w:b/>
          <w:sz w:val="44"/>
          <w:szCs w:val="44"/>
          <w:lang w:val="ro-RO"/>
        </w:rPr>
        <w:t>”</w:t>
      </w:r>
    </w:p>
    <w:p w14:paraId="2D8A0F33" w14:textId="77777777" w:rsidR="00226AE6" w:rsidRPr="00226AE6" w:rsidRDefault="00226AE6" w:rsidP="00226AE6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o-RO" w:eastAsia="ro-RO"/>
        </w:rPr>
      </w:pPr>
      <w:r w:rsidRPr="00226A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o-RO" w:eastAsia="ro-RO"/>
        </w:rPr>
        <w:t>Viziune asupra viitorului educației în Români</w:t>
      </w:r>
      <w:bookmarkStart w:id="0" w:name="_GoBack"/>
      <w:bookmarkEnd w:id="0"/>
      <w:r w:rsidRPr="00226A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o-RO" w:eastAsia="ro-RO"/>
        </w:rPr>
        <w:t>a</w:t>
      </w:r>
    </w:p>
    <w:p w14:paraId="3195D603" w14:textId="77777777" w:rsidR="00AD1448" w:rsidRPr="00AD1448" w:rsidRDefault="00AD1448" w:rsidP="00226AE6">
      <w:pPr>
        <w:rPr>
          <w:rFonts w:ascii="Times New Roman" w:hAnsi="Times New Roman" w:cs="Times New Roman"/>
          <w:b/>
          <w:sz w:val="40"/>
          <w:szCs w:val="4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064"/>
      </w:tblGrid>
      <w:tr w:rsidR="00631F1B" w:rsidRPr="00643E67" w14:paraId="3D655EEF" w14:textId="77777777" w:rsidTr="009F1DF0">
        <w:tc>
          <w:tcPr>
            <w:tcW w:w="4258" w:type="dxa"/>
            <w:vAlign w:val="center"/>
          </w:tcPr>
          <w:p w14:paraId="2C27CE92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Unitatea de învățământ: </w:t>
            </w:r>
          </w:p>
          <w:p w14:paraId="0E2C85A4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5D0FACCF" w14:textId="65092BDB" w:rsidR="00631F1B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Școala Gimnazială „Coresi”</w:t>
            </w:r>
            <w:r w:rsidR="00603DDD" w:rsidRPr="00643E67">
              <w:rPr>
                <w:rFonts w:ascii="Times New Roman" w:hAnsi="Times New Roman" w:cs="Times New Roman"/>
                <w:lang w:val="ro-RO"/>
              </w:rPr>
              <w:t>,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Târgoviște</w:t>
            </w:r>
          </w:p>
        </w:tc>
      </w:tr>
      <w:tr w:rsidR="00631F1B" w:rsidRPr="00643E67" w14:paraId="1EABD1D8" w14:textId="77777777" w:rsidTr="009F1DF0">
        <w:tc>
          <w:tcPr>
            <w:tcW w:w="4258" w:type="dxa"/>
            <w:vAlign w:val="center"/>
          </w:tcPr>
          <w:p w14:paraId="49EEBD61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Data organizării dezbaterii:</w:t>
            </w:r>
          </w:p>
          <w:p w14:paraId="5BCB243D" w14:textId="71B27BE4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1B3A17B2" w14:textId="569E1928" w:rsidR="00631F1B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20.05.2019</w:t>
            </w:r>
          </w:p>
        </w:tc>
      </w:tr>
      <w:tr w:rsidR="00631F1B" w:rsidRPr="00643E67" w14:paraId="36A346EC" w14:textId="77777777" w:rsidTr="009F1DF0">
        <w:tc>
          <w:tcPr>
            <w:tcW w:w="4258" w:type="dxa"/>
            <w:vAlign w:val="center"/>
          </w:tcPr>
          <w:p w14:paraId="74F7D994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Coordonator dezbatere: </w:t>
            </w:r>
          </w:p>
          <w:p w14:paraId="6362EC0A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65061D6A" w14:textId="31B13620" w:rsidR="00631F1B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Director, prof. dr. Gogeanu Georgeta</w:t>
            </w:r>
          </w:p>
        </w:tc>
      </w:tr>
      <w:tr w:rsidR="00631F1B" w:rsidRPr="00513808" w14:paraId="2758661C" w14:textId="77777777" w:rsidTr="009F1DF0">
        <w:tc>
          <w:tcPr>
            <w:tcW w:w="4258" w:type="dxa"/>
            <w:vAlign w:val="center"/>
          </w:tcPr>
          <w:p w14:paraId="30E4964A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Date de contact: </w:t>
            </w:r>
          </w:p>
          <w:p w14:paraId="4C666475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6640C908" w14:textId="77777777" w:rsidR="00643E67" w:rsidRDefault="00643E67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Tel.: 0245.213.929</w:t>
            </w:r>
          </w:p>
          <w:p w14:paraId="1D0EB2DE" w14:textId="384F76C1" w:rsid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email: </w:t>
            </w:r>
            <w:hyperlink r:id="rId8" w:history="1">
              <w:r w:rsidR="009E7F15" w:rsidRPr="00643E67">
                <w:rPr>
                  <w:rStyle w:val="Hyperlink"/>
                  <w:rFonts w:ascii="Times New Roman" w:hAnsi="Times New Roman" w:cs="Times New Roman"/>
                  <w:lang w:val="ro-RO"/>
                </w:rPr>
                <w:t>coresi1961@yahoo.com</w:t>
              </w:r>
            </w:hyperlink>
            <w:r w:rsidR="009E7F15" w:rsidRPr="00643E67">
              <w:rPr>
                <w:rFonts w:ascii="Times New Roman" w:hAnsi="Times New Roman" w:cs="Times New Roman"/>
                <w:lang w:val="ro-RO"/>
              </w:rPr>
              <w:t xml:space="preserve">; </w:t>
            </w:r>
          </w:p>
          <w:p w14:paraId="0F28B29A" w14:textId="57F0A652" w:rsidR="00631F1B" w:rsidRPr="00643E67" w:rsidRDefault="009E7F15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site-ul școlii: scoalacoresi.ro. </w:t>
            </w:r>
          </w:p>
        </w:tc>
      </w:tr>
      <w:tr w:rsidR="00631F1B" w:rsidRPr="00513808" w14:paraId="0C9ECF1F" w14:textId="77777777" w:rsidTr="009F1DF0">
        <w:tc>
          <w:tcPr>
            <w:tcW w:w="4258" w:type="dxa"/>
            <w:vAlign w:val="center"/>
          </w:tcPr>
          <w:p w14:paraId="11550DE8" w14:textId="63954547" w:rsidR="00631F1B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Aspecte pozitive semnalate:</w:t>
            </w:r>
          </w:p>
          <w:p w14:paraId="1F2AA2E5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1B7E7A9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73F0846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82D4304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B70C545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04CD996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D848417" w14:textId="77777777" w:rsidR="00574A49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227F32E9" w14:textId="77777777" w:rsidR="00603DDD" w:rsidRPr="00643E67" w:rsidRDefault="00D07D95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603DDD" w:rsidRPr="00643E67">
              <w:rPr>
                <w:rFonts w:ascii="Times New Roman" w:hAnsi="Times New Roman" w:cs="Times New Roman"/>
                <w:lang w:val="ro-RO"/>
              </w:rPr>
              <w:t>Rolul, valorile și principiile fundamentale ale educației;</w:t>
            </w:r>
          </w:p>
          <w:p w14:paraId="5ADB6C23" w14:textId="3F046D18" w:rsidR="00603DDD" w:rsidRPr="00643E67" w:rsidRDefault="00603DDD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Dezvoltarea holistică a elevului în accepțiunea tripartită minte – corp –</w:t>
            </w:r>
            <w:r w:rsidR="00A108A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suflet;</w:t>
            </w:r>
          </w:p>
          <w:p w14:paraId="23579761" w14:textId="40DED614" w:rsidR="00631F1B" w:rsidRPr="00643E67" w:rsidRDefault="00603DDD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>Flexibilitatea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rutelor care asigură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parcursul 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>școlar;</w:t>
            </w:r>
          </w:p>
          <w:p w14:paraId="56B799D9" w14:textId="3EBCA1E0" w:rsidR="00D07D95" w:rsidRPr="00643E67" w:rsidRDefault="00D07D95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Colaborarea învățători</w:t>
            </w:r>
            <w:r w:rsidR="00603DDD" w:rsidRP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-</w:t>
            </w:r>
            <w:r w:rsidR="00603DDD" w:rsidRP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profesori pe parcursul ciclului primar</w:t>
            </w:r>
            <w:r w:rsid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superior;</w:t>
            </w:r>
          </w:p>
          <w:p w14:paraId="534FFE8F" w14:textId="080CE4D5" w:rsidR="008E0B5E" w:rsidRPr="00643E67" w:rsidRDefault="008E0B5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50F0" w:rsidRPr="00643E67">
              <w:rPr>
                <w:rFonts w:ascii="Times New Roman" w:hAnsi="Times New Roman" w:cs="Times New Roman"/>
                <w:lang w:val="ro-RO"/>
              </w:rPr>
              <w:t>Îndrumarea colectivelor de elevi în ciclul secundar inferior de către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consilier</w:t>
            </w:r>
            <w:r w:rsidR="007450F0" w:rsidRPr="00643E67">
              <w:rPr>
                <w:rFonts w:ascii="Times New Roman" w:hAnsi="Times New Roman" w:cs="Times New Roman"/>
                <w:lang w:val="ro-RO"/>
              </w:rPr>
              <w:t>ul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de </w:t>
            </w:r>
            <w:r w:rsidR="007962E5" w:rsidRPr="00643E67">
              <w:rPr>
                <w:rFonts w:ascii="Times New Roman" w:hAnsi="Times New Roman" w:cs="Times New Roman"/>
                <w:lang w:val="ro-RO"/>
              </w:rPr>
              <w:t>orientare profesională</w:t>
            </w:r>
            <w:r w:rsidRPr="00643E67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1B37447" w14:textId="77777777" w:rsidR="007450F0" w:rsidRPr="00643E67" w:rsidRDefault="007450F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Reducerea numărului lecțiilor tradiționale și utilizarea altor modalități și contexte de învățare în ciclul secundar inferior;</w:t>
            </w:r>
          </w:p>
          <w:p w14:paraId="0C80AAC7" w14:textId="7793653F" w:rsidR="007450F0" w:rsidRPr="00643E67" w:rsidRDefault="007450F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Posibilitatea alegerii unor discipline școlare de către elevi în ciclul școlar superior;</w:t>
            </w:r>
          </w:p>
          <w:p w14:paraId="14FC14A7" w14:textId="77777777" w:rsidR="008E0B5E" w:rsidRPr="00643E67" w:rsidRDefault="008E0B5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5B4A9E" w:rsidRPr="00643E67">
              <w:rPr>
                <w:rFonts w:ascii="Times New Roman" w:hAnsi="Times New Roman" w:cs="Times New Roman"/>
                <w:lang w:val="ro-RO"/>
              </w:rPr>
              <w:t>Structura parcursului școlar obligatoriu;</w:t>
            </w:r>
          </w:p>
          <w:p w14:paraId="27452B60" w14:textId="096C529A" w:rsidR="005B4A9E" w:rsidRPr="00643E67" w:rsidRDefault="00A108A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5B4A9E" w:rsidRPr="00643E67">
              <w:rPr>
                <w:rFonts w:ascii="Times New Roman" w:hAnsi="Times New Roman" w:cs="Times New Roman"/>
                <w:lang w:val="ro-RO"/>
              </w:rPr>
              <w:t>Crearea comunității educative incluzive cu participarea tuturor actorilor educaționali;</w:t>
            </w:r>
          </w:p>
          <w:p w14:paraId="51CD22BD" w14:textId="77777777" w:rsidR="005B4A9E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lastRenderedPageBreak/>
              <w:t>- Dezvoltarea pentru fiecare elev a unui set de abilități transferabile;</w:t>
            </w:r>
          </w:p>
          <w:p w14:paraId="7BFFA6AE" w14:textId="77777777" w:rsidR="005B4A9E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Rolul fundamental al familiei în educația copilului;</w:t>
            </w:r>
          </w:p>
          <w:p w14:paraId="6D28D695" w14:textId="3AF952AD" w:rsidR="007450F0" w:rsidRPr="00643E67" w:rsidRDefault="007450F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Posibilitatea luării unor decizii de către cadrele didactice privitoare la curriculum, în concordanță cu particularitățile individuale ale elevilor;</w:t>
            </w:r>
          </w:p>
          <w:p w14:paraId="6D381AE5" w14:textId="1DF5B8CB" w:rsidR="00D10900" w:rsidRPr="00643E67" w:rsidRDefault="00D1090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Stabilirea unor standarde educaționale;</w:t>
            </w:r>
          </w:p>
          <w:p w14:paraId="771A60BD" w14:textId="486736C2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Pregătirea pentru viață a elevilor și preocuparea pentru starea lor de bine;</w:t>
            </w:r>
          </w:p>
          <w:p w14:paraId="49FE36E9" w14:textId="77777777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Promovarea unei etici a muncii, a valorilor morale;</w:t>
            </w:r>
          </w:p>
          <w:p w14:paraId="3AAC7E41" w14:textId="77777777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Realizarea maximală a potențialului unic de care dispune fiecare elev;</w:t>
            </w:r>
          </w:p>
          <w:p w14:paraId="36915B13" w14:textId="77777777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Accentul pus pe relaționarea sănătoasă și echilibrată;</w:t>
            </w:r>
          </w:p>
          <w:p w14:paraId="52505F6B" w14:textId="17168CC1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Dezvoltarea fiecărui beneficiar al educației în ritm unic;</w:t>
            </w:r>
          </w:p>
          <w:p w14:paraId="572290B8" w14:textId="1BA9A49B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</w:t>
            </w:r>
            <w:r w:rsidR="00A108A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Autonomia în învățare;</w:t>
            </w:r>
          </w:p>
          <w:p w14:paraId="575FB699" w14:textId="561C8CCC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</w:t>
            </w:r>
            <w:r w:rsidR="00A108A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Mediu școlar sigur, securizant fizic și emoțional;</w:t>
            </w:r>
          </w:p>
          <w:p w14:paraId="56C23408" w14:textId="139DDA56" w:rsidR="00242022" w:rsidRPr="00643E67" w:rsidRDefault="00A108A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242022" w:rsidRPr="00643E67">
              <w:rPr>
                <w:rFonts w:ascii="Times New Roman" w:hAnsi="Times New Roman" w:cs="Times New Roman"/>
                <w:lang w:val="ro-RO"/>
              </w:rPr>
              <w:t>Aplicabilitatea practică a cunoștințelor și abilităților dobândite în școală;</w:t>
            </w:r>
          </w:p>
          <w:p w14:paraId="50EA758C" w14:textId="29CDCE0A" w:rsidR="00242022" w:rsidRPr="00643E67" w:rsidRDefault="00242022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</w:t>
            </w:r>
            <w:r w:rsidR="00A108A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Implicarea tuturor actorilor educaționali în asigurarea succesului fiecărui copil;</w:t>
            </w:r>
          </w:p>
          <w:p w14:paraId="63A336C2" w14:textId="3B80BBFF" w:rsidR="007450F0" w:rsidRPr="00643E67" w:rsidRDefault="007450F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Autonomia școlii;</w:t>
            </w:r>
          </w:p>
          <w:p w14:paraId="6FCC5326" w14:textId="65D42597" w:rsidR="005B4A9E" w:rsidRPr="00643E67" w:rsidRDefault="00A108A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603DDD" w:rsidRPr="00643E67">
              <w:rPr>
                <w:rFonts w:ascii="Times New Roman" w:hAnsi="Times New Roman" w:cs="Times New Roman"/>
                <w:lang w:val="ro-RO"/>
              </w:rPr>
              <w:t>Stabilirea</w:t>
            </w:r>
            <w:r w:rsidR="005B4A9E" w:rsidRPr="00643E67">
              <w:rPr>
                <w:rFonts w:ascii="Times New Roman" w:hAnsi="Times New Roman" w:cs="Times New Roman"/>
                <w:lang w:val="ro-RO"/>
              </w:rPr>
              <w:t xml:space="preserve"> liderului edu</w:t>
            </w:r>
            <w:r w:rsidR="00603DDD" w:rsidRPr="00643E67">
              <w:rPr>
                <w:rFonts w:ascii="Times New Roman" w:hAnsi="Times New Roman" w:cs="Times New Roman"/>
                <w:lang w:val="ro-RO"/>
              </w:rPr>
              <w:t>cațional de către Consiliul de a</w:t>
            </w:r>
            <w:r w:rsidR="005B4A9E" w:rsidRPr="00643E67">
              <w:rPr>
                <w:rFonts w:ascii="Times New Roman" w:hAnsi="Times New Roman" w:cs="Times New Roman"/>
                <w:lang w:val="ro-RO"/>
              </w:rPr>
              <w:t>dministrație.</w:t>
            </w:r>
          </w:p>
        </w:tc>
      </w:tr>
      <w:tr w:rsidR="00631F1B" w:rsidRPr="00643E67" w14:paraId="670AAB93" w14:textId="77777777" w:rsidTr="009F1DF0">
        <w:tc>
          <w:tcPr>
            <w:tcW w:w="4258" w:type="dxa"/>
            <w:vAlign w:val="center"/>
          </w:tcPr>
          <w:p w14:paraId="17006D3A" w14:textId="4DAC662F" w:rsidR="00631F1B" w:rsidRPr="00643E67" w:rsidRDefault="00574A4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lastRenderedPageBreak/>
              <w:t xml:space="preserve">Aspecte </w:t>
            </w:r>
            <w:r w:rsidR="00EC6363" w:rsidRPr="00643E67">
              <w:rPr>
                <w:rFonts w:ascii="Times New Roman" w:hAnsi="Times New Roman" w:cs="Times New Roman"/>
                <w:lang w:val="ro-RO"/>
              </w:rPr>
              <w:t>care îngrijorează</w:t>
            </w:r>
            <w:r w:rsidR="004E0630" w:rsidRPr="00643E67">
              <w:rPr>
                <w:rFonts w:ascii="Times New Roman" w:hAnsi="Times New Roman" w:cs="Times New Roman"/>
                <w:lang w:val="ro-RO"/>
              </w:rPr>
              <w:t>, limite ale propunerii de viziune</w:t>
            </w:r>
            <w:r w:rsidR="00EC6363" w:rsidRPr="00643E67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14:paraId="55F1A2F7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205B70C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5F3B008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0B50750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BE64AD3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E6417C3" w14:textId="6F440A15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6BDEDCC3" w14:textId="659AF194" w:rsidR="00993F61" w:rsidRPr="00643E67" w:rsidRDefault="00993F61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Instituț</w:t>
            </w:r>
            <w:r w:rsidR="00703D65" w:rsidRPr="00643E67">
              <w:rPr>
                <w:rFonts w:ascii="Times New Roman" w:hAnsi="Times New Roman" w:cs="Times New Roman"/>
                <w:lang w:val="ro-RO"/>
              </w:rPr>
              <w:t xml:space="preserve">ionalizarea precoce a copilului. </w:t>
            </w:r>
            <w:r w:rsidRPr="00643E67">
              <w:rPr>
                <w:rFonts w:ascii="Times New Roman" w:hAnsi="Times New Roman" w:cs="Times New Roman"/>
                <w:lang w:val="ro-RO"/>
              </w:rPr>
              <w:t>Ruperea legăturii familie - copil prin introducerea obligativității învățământului de la vârsta de 3 ani;</w:t>
            </w:r>
          </w:p>
          <w:p w14:paraId="49CF5418" w14:textId="245E781B" w:rsidR="00993F61" w:rsidRPr="00643E67" w:rsidRDefault="00D10900" w:rsidP="00643E67">
            <w:pPr>
              <w:tabs>
                <w:tab w:val="left" w:pos="377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993F61" w:rsidRPr="00643E67">
              <w:rPr>
                <w:rFonts w:ascii="Times New Roman" w:hAnsi="Times New Roman" w:cs="Times New Roman"/>
                <w:lang w:val="ro-RO"/>
              </w:rPr>
              <w:t>Evaluarea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standardizată</w:t>
            </w:r>
            <w:r w:rsidR="00993F61" w:rsidRPr="00643E67">
              <w:rPr>
                <w:rFonts w:ascii="Times New Roman" w:hAnsi="Times New Roman" w:cs="Times New Roman"/>
                <w:lang w:val="ro-RO"/>
              </w:rPr>
              <w:t xml:space="preserve"> la final de ciclu </w:t>
            </w:r>
          </w:p>
          <w:p w14:paraId="66614381" w14:textId="079C8772" w:rsidR="00993F61" w:rsidRPr="00643E67" w:rsidRDefault="00703D65" w:rsidP="00643E67">
            <w:pPr>
              <w:tabs>
                <w:tab w:val="left" w:pos="377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ș</w:t>
            </w:r>
            <w:r w:rsidR="00993F61" w:rsidRPr="00643E67">
              <w:rPr>
                <w:rFonts w:ascii="Times New Roman" w:hAnsi="Times New Roman" w:cs="Times New Roman"/>
                <w:lang w:val="ro-RO"/>
              </w:rPr>
              <w:t>colar</w:t>
            </w:r>
            <w:r w:rsidR="00D10900" w:rsidRPr="00643E67">
              <w:rPr>
                <w:rFonts w:ascii="Times New Roman" w:hAnsi="Times New Roman" w:cs="Times New Roman"/>
                <w:lang w:val="ro-RO"/>
              </w:rPr>
              <w:t>, în contextul unui învățământ care țintește individualizarea învățării</w:t>
            </w:r>
            <w:r w:rsidR="00993F61" w:rsidRPr="00643E67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5549F20" w14:textId="26502F64" w:rsidR="00C32EF6" w:rsidRPr="00643E67" w:rsidRDefault="00703D65" w:rsidP="00643E67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spacing w:line="360" w:lineRule="auto"/>
              <w:ind w:hanging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Absența unor prevederi clare privitoare la </w:t>
            </w:r>
          </w:p>
          <w:p w14:paraId="4B3ED649" w14:textId="5056C8A6" w:rsidR="00D10900" w:rsidRPr="00643E67" w:rsidRDefault="00703D65" w:rsidP="00643E67">
            <w:pPr>
              <w:tabs>
                <w:tab w:val="left" w:pos="377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confidențialitatea rezultatelor învățării și 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 xml:space="preserve">la </w:t>
            </w:r>
            <w:r w:rsidRPr="00643E67">
              <w:rPr>
                <w:rFonts w:ascii="Times New Roman" w:hAnsi="Times New Roman" w:cs="Times New Roman"/>
                <w:lang w:val="ro-RO"/>
              </w:rPr>
              <w:t>evitarea ierarhizării elevilor;</w:t>
            </w:r>
          </w:p>
          <w:p w14:paraId="50E546D6" w14:textId="37934E49" w:rsidR="00993F61" w:rsidRPr="00643E67" w:rsidRDefault="00993F61" w:rsidP="00643E6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78" w:hanging="278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lastRenderedPageBreak/>
              <w:t xml:space="preserve">Caracterul general al viziunii. Participanții </w:t>
            </w:r>
          </w:p>
          <w:p w14:paraId="003C3935" w14:textId="524D286B" w:rsidR="00993F61" w:rsidRPr="00643E67" w:rsidRDefault="00993F61" w:rsidP="00643E67">
            <w:pPr>
              <w:tabs>
                <w:tab w:val="left" w:pos="377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consideră utilă introducerea unor precizări detaliate cu privire la structura planurilor cadru, a curriculum-ului școlar, a resur</w:t>
            </w:r>
            <w:r w:rsidR="005F1FF9" w:rsidRPr="00643E67">
              <w:rPr>
                <w:rFonts w:ascii="Times New Roman" w:hAnsi="Times New Roman" w:cs="Times New Roman"/>
                <w:lang w:val="ro-RO"/>
              </w:rPr>
              <w:t xml:space="preserve">selor necesare implementării și </w:t>
            </w:r>
            <w:r w:rsidRPr="00643E67">
              <w:rPr>
                <w:rFonts w:ascii="Times New Roman" w:hAnsi="Times New Roman" w:cs="Times New Roman"/>
                <w:lang w:val="ro-RO"/>
              </w:rPr>
              <w:t>a termenelor de realizare.</w:t>
            </w:r>
          </w:p>
          <w:p w14:paraId="09C6EEDD" w14:textId="77777777" w:rsidR="00C32EF6" w:rsidRPr="00643E67" w:rsidRDefault="00703D65" w:rsidP="00643E67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Informații insuficiente</w:t>
            </w:r>
            <w:r w:rsidR="00F471DA" w:rsidRPr="00643E67">
              <w:rPr>
                <w:rFonts w:ascii="Times New Roman" w:hAnsi="Times New Roman" w:cs="Times New Roman"/>
                <w:lang w:val="ro-RO"/>
              </w:rPr>
              <w:t xml:space="preserve"> cu privire la formarea </w:t>
            </w:r>
          </w:p>
          <w:p w14:paraId="17C8E2F1" w14:textId="2FC65493" w:rsidR="00631F1B" w:rsidRPr="00643E67" w:rsidRDefault="00891193" w:rsidP="00643E67">
            <w:pPr>
              <w:tabs>
                <w:tab w:val="left" w:pos="362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inițială</w:t>
            </w:r>
            <w:r w:rsidR="009045DE" w:rsidRPr="00643E67">
              <w:rPr>
                <w:rFonts w:ascii="Times New Roman" w:hAnsi="Times New Roman" w:cs="Times New Roman"/>
                <w:lang w:val="ro-RO"/>
              </w:rPr>
              <w:t>, dezvoltare profesională și evoluție în cariera didactică</w:t>
            </w:r>
            <w:r w:rsidRPr="00643E67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AB1F461" w14:textId="2A7FF42B" w:rsidR="00891193" w:rsidRPr="00643E67" w:rsidRDefault="0089119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>Statutul cadrului didactic. Pierderea calității de titular al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sistemul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>ui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educațional;</w:t>
            </w:r>
          </w:p>
          <w:p w14:paraId="124C1FE8" w14:textId="7E5A6D2D" w:rsidR="00891193" w:rsidRPr="00643E67" w:rsidRDefault="0089119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 xml:space="preserve"> Structura</w:t>
            </w:r>
            <w:r w:rsidR="00643E67">
              <w:rPr>
                <w:rFonts w:ascii="Times New Roman" w:hAnsi="Times New Roman" w:cs="Times New Roman"/>
                <w:lang w:val="ro-RO"/>
              </w:rPr>
              <w:t xml:space="preserve"> mediei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 xml:space="preserve"> de admitere 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 xml:space="preserve">în învățământul secundar superior. Se propune 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>el</w:t>
            </w:r>
            <w:r w:rsidR="00A108AB">
              <w:rPr>
                <w:rFonts w:ascii="Times New Roman" w:hAnsi="Times New Roman" w:cs="Times New Roman"/>
                <w:lang w:val="ro-RO"/>
              </w:rPr>
              <w:t>iminarea altor criterii în afara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 xml:space="preserve"> examenul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>ui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 xml:space="preserve"> de Evaluar</w:t>
            </w:r>
            <w:r w:rsidR="00C32EF6" w:rsidRPr="00643E67">
              <w:rPr>
                <w:rFonts w:ascii="Times New Roman" w:hAnsi="Times New Roman" w:cs="Times New Roman"/>
                <w:lang w:val="ro-RO"/>
              </w:rPr>
              <w:t>e națională</w:t>
            </w:r>
            <w:r w:rsidR="00D07D95" w:rsidRPr="00643E67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6EC2EA5" w14:textId="7DC07344" w:rsidR="00C32EF6" w:rsidRPr="00643E67" w:rsidRDefault="00C32EF6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Susținerea unui anumit tip de bacalaureat coroborată cu accederea către învățământul universitar în aria de studii promovată este considerată limitativă. Este pusă în discuție situația tinerilor care ulterior parcurgerii studiil</w:t>
            </w:r>
            <w:r w:rsidR="008851A6">
              <w:rPr>
                <w:rFonts w:ascii="Times New Roman" w:hAnsi="Times New Roman" w:cs="Times New Roman"/>
                <w:lang w:val="ro-RO"/>
              </w:rPr>
              <w:t>or universitare într-un domeniu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doresc să se dezvolte profesional și într-o altă arie de competență.</w:t>
            </w:r>
            <w:r w:rsidR="005F1FF9" w:rsidRPr="00643E67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0F08AD4" w14:textId="42E6FA6D" w:rsidR="00D07D95" w:rsidRPr="00643E67" w:rsidRDefault="005F1FF9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Absența mențiunilor referitoare la cadrul legislativ pe care se întemeiază viziunea. </w:t>
            </w:r>
          </w:p>
        </w:tc>
      </w:tr>
      <w:tr w:rsidR="00631F1B" w:rsidRPr="00643E67" w14:paraId="06593154" w14:textId="77777777" w:rsidTr="009F1DF0">
        <w:tc>
          <w:tcPr>
            <w:tcW w:w="4258" w:type="dxa"/>
            <w:vAlign w:val="center"/>
          </w:tcPr>
          <w:p w14:paraId="0CD1546D" w14:textId="216B5C21" w:rsidR="00631F1B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lastRenderedPageBreak/>
              <w:t>Recomandări si scenarii de implementare:</w:t>
            </w:r>
          </w:p>
          <w:p w14:paraId="55A09B62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D75EAE0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4D14E98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CC1067F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FE61E4B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4FA68A28" w14:textId="6E6063A1" w:rsidR="00FA63BD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FA63BD" w:rsidRPr="00643E67">
              <w:rPr>
                <w:rFonts w:ascii="Times New Roman" w:hAnsi="Times New Roman" w:cs="Times New Roman"/>
                <w:bCs/>
                <w:lang w:val="ro-RO"/>
              </w:rPr>
              <w:t>Elaborarea și adoptarea de strategii/ politici și măsuri care să susțină</w:t>
            </w:r>
            <w:r w:rsidR="00FA63BD" w:rsidRPr="00643E6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FA63BD" w:rsidRPr="00643E67">
              <w:rPr>
                <w:rFonts w:ascii="Times New Roman" w:hAnsi="Times New Roman" w:cs="Times New Roman"/>
                <w:lang w:val="ro-RO"/>
              </w:rPr>
              <w:t>implementarea unui sistem eficient de management al resurselor umane, cu accent pe asigurarea competenței și competi</w:t>
            </w:r>
            <w:r w:rsidR="00643E67">
              <w:rPr>
                <w:rFonts w:ascii="Times New Roman" w:hAnsi="Times New Roman" w:cs="Times New Roman"/>
                <w:lang w:val="ro-RO"/>
              </w:rPr>
              <w:t>ti</w:t>
            </w:r>
            <w:r w:rsidR="00FA63BD" w:rsidRPr="00643E67">
              <w:rPr>
                <w:rFonts w:ascii="Times New Roman" w:hAnsi="Times New Roman" w:cs="Times New Roman"/>
                <w:lang w:val="ro-RO"/>
              </w:rPr>
              <w:t>vității resurselor umane din învățământul preuniversitar, pe atragerea și menținerea în sistem a celor mai performanți tineri.</w:t>
            </w:r>
          </w:p>
          <w:p w14:paraId="305483EF" w14:textId="3DB7C378" w:rsidR="00FA63BD" w:rsidRPr="00643E67" w:rsidRDefault="00FA63BD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Investiții în infrastructura educațională și în formarea cadrelor didactice anterior punerii în practică a viziunii</w:t>
            </w:r>
            <w:r w:rsidR="004534D6">
              <w:rPr>
                <w:rFonts w:ascii="Times New Roman" w:hAnsi="Times New Roman" w:cs="Times New Roman"/>
                <w:lang w:val="ro-RO"/>
              </w:rPr>
              <w:t>,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astfel încât aceasta să fie sustenabilă.</w:t>
            </w:r>
          </w:p>
          <w:p w14:paraId="7C77EBA3" w14:textId="79C3E47D" w:rsidR="00FA63BD" w:rsidRPr="0046778A" w:rsidRDefault="00FA63BD" w:rsidP="00643E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Realizarea unor studii/ prognoze privind </w:t>
            </w:r>
            <w:r w:rsidRPr="0046778A">
              <w:rPr>
                <w:rFonts w:ascii="Times New Roman" w:hAnsi="Times New Roman" w:cs="Times New Roman"/>
                <w:color w:val="000000"/>
                <w:lang w:val="ro-RO"/>
              </w:rPr>
              <w:t xml:space="preserve">mutațiile  la nivelul forței de muncă care țin </w:t>
            </w:r>
            <w:r w:rsidRPr="0046778A">
              <w:rPr>
                <w:rFonts w:ascii="Times New Roman" w:hAnsi="Times New Roman" w:cs="Times New Roman"/>
                <w:color w:val="000000"/>
                <w:lang w:val="ro-RO"/>
              </w:rPr>
              <w:lastRenderedPageBreak/>
              <w:t xml:space="preserve">seamă de tendințele internaționale, astfel încât economia națională să devină un </w:t>
            </w:r>
            <w:r w:rsidR="00BD591B" w:rsidRPr="0046778A">
              <w:rPr>
                <w:rFonts w:ascii="Times New Roman" w:hAnsi="Times New Roman" w:cs="Times New Roman"/>
                <w:color w:val="000000"/>
                <w:lang w:val="ro-RO"/>
              </w:rPr>
              <w:t>concu</w:t>
            </w:r>
            <w:r w:rsidRPr="0046778A">
              <w:rPr>
                <w:rFonts w:ascii="Times New Roman" w:hAnsi="Times New Roman" w:cs="Times New Roman"/>
                <w:color w:val="000000"/>
                <w:lang w:val="ro-RO"/>
              </w:rPr>
              <w:t>rent/ partener relevant pentru alte economii</w:t>
            </w:r>
            <w:r w:rsidR="00BD591B" w:rsidRPr="0046778A">
              <w:rPr>
                <w:rFonts w:ascii="Times New Roman" w:hAnsi="Times New Roman" w:cs="Times New Roman"/>
                <w:color w:val="000000"/>
                <w:lang w:val="ro-RO"/>
              </w:rPr>
              <w:t>.</w:t>
            </w:r>
          </w:p>
          <w:p w14:paraId="6B218592" w14:textId="4DD29953" w:rsidR="00BD591B" w:rsidRPr="0046778A" w:rsidRDefault="00BD59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46778A">
              <w:rPr>
                <w:rFonts w:ascii="Times New Roman" w:hAnsi="Times New Roman" w:cs="Times New Roman"/>
                <w:color w:val="000000"/>
                <w:lang w:val="ro-RO"/>
              </w:rPr>
              <w:t>-</w:t>
            </w:r>
            <w:r w:rsidR="004534D6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Pr="0046778A">
              <w:rPr>
                <w:rFonts w:ascii="Times New Roman" w:hAnsi="Times New Roman" w:cs="Times New Roman"/>
                <w:color w:val="000000"/>
                <w:lang w:val="ro-RO"/>
              </w:rPr>
              <w:t xml:space="preserve">Coroborarea politicilor educaționale cu politicile din alte domenii </w:t>
            </w:r>
            <w:r w:rsidRPr="00643E67">
              <w:rPr>
                <w:rStyle w:val="hps"/>
                <w:rFonts w:ascii="Times New Roman" w:hAnsi="Times New Roman" w:cs="Times New Roman"/>
                <w:lang w:val="ro-RO"/>
              </w:rPr>
              <w:t>care vizează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reducerea fenomenului de </w:t>
            </w:r>
            <w:r w:rsidRPr="00643E67">
              <w:rPr>
                <w:rStyle w:val="hps"/>
                <w:rFonts w:ascii="Times New Roman" w:hAnsi="Times New Roman" w:cs="Times New Roman"/>
                <w:lang w:val="ro-RO"/>
              </w:rPr>
              <w:t>discriminare,  modernizarea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Style w:val="hps"/>
                <w:rFonts w:ascii="Times New Roman" w:hAnsi="Times New Roman" w:cs="Times New Roman"/>
                <w:lang w:val="ro-RO"/>
              </w:rPr>
              <w:t>socială</w:t>
            </w:r>
            <w:r w:rsidRPr="00643E67">
              <w:rPr>
                <w:rFonts w:ascii="Times New Roman" w:hAnsi="Times New Roman" w:cs="Times New Roman"/>
                <w:lang w:val="ro-RO"/>
              </w:rPr>
              <w:t xml:space="preserve">, dialogul social, politicile de pensii, ocuparea forței de muncă, egalitate de șanse, </w:t>
            </w:r>
            <w:r w:rsidRPr="00643E67">
              <w:rPr>
                <w:rStyle w:val="hps"/>
                <w:rFonts w:ascii="Times New Roman" w:hAnsi="Times New Roman" w:cs="Times New Roman"/>
                <w:lang w:val="ro-RO"/>
              </w:rPr>
              <w:t>integrarea persoanelor cu handicap și a vârstnicilor, modernizarea pieței muncii etc.</w:t>
            </w:r>
          </w:p>
          <w:p w14:paraId="3D28BF13" w14:textId="02DB0437" w:rsidR="005B4A9E" w:rsidRPr="00643E67" w:rsidRDefault="005B4A9E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E266B0" w:rsidRPr="00643E67">
              <w:rPr>
                <w:rFonts w:ascii="Times New Roman" w:hAnsi="Times New Roman" w:cs="Times New Roman"/>
                <w:lang w:val="ro-RO"/>
              </w:rPr>
              <w:t>Reducerea numărului de elevi la clasă/</w:t>
            </w:r>
            <w:r w:rsid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266B0" w:rsidRPr="00643E67">
              <w:rPr>
                <w:rFonts w:ascii="Times New Roman" w:hAnsi="Times New Roman" w:cs="Times New Roman"/>
                <w:lang w:val="ro-RO"/>
              </w:rPr>
              <w:t>grupă;</w:t>
            </w:r>
          </w:p>
          <w:p w14:paraId="3D9071C8" w14:textId="77777777" w:rsidR="00E266B0" w:rsidRPr="00643E67" w:rsidRDefault="00E266B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Decongestionarea curriculum-ului național;</w:t>
            </w:r>
          </w:p>
          <w:p w14:paraId="0EB5ED74" w14:textId="77777777" w:rsidR="00E266B0" w:rsidRPr="00643E67" w:rsidRDefault="00E266B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Renunțarea la olimpiade și concursuri până la o vârstă la care elevul poate înțelege rolul ierarhizării;</w:t>
            </w:r>
          </w:p>
          <w:p w14:paraId="3FEE68A9" w14:textId="7C7A6E0F" w:rsidR="00E266B0" w:rsidRPr="00643E67" w:rsidRDefault="004534D6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Stabilirea clară a planurilor </w:t>
            </w:r>
            <w:r w:rsidR="00E266B0" w:rsidRPr="00643E67">
              <w:rPr>
                <w:rFonts w:ascii="Times New Roman" w:hAnsi="Times New Roman" w:cs="Times New Roman"/>
                <w:lang w:val="ro-RO"/>
              </w:rPr>
              <w:t xml:space="preserve">cadru </w:t>
            </w:r>
            <w:r w:rsidR="007962E5" w:rsidRPr="00643E67">
              <w:rPr>
                <w:rFonts w:ascii="Times New Roman" w:hAnsi="Times New Roman" w:cs="Times New Roman"/>
                <w:lang w:val="ro-RO"/>
              </w:rPr>
              <w:t>pentru fiecare ciclu de învățământ;</w:t>
            </w:r>
          </w:p>
          <w:p w14:paraId="376DE101" w14:textId="32221299" w:rsidR="007962E5" w:rsidRPr="00643E67" w:rsidRDefault="007962E5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>- Simulările/</w:t>
            </w:r>
            <w:r w:rsidR="005F1FF9" w:rsidRPr="00643E6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3E67">
              <w:rPr>
                <w:rFonts w:ascii="Times New Roman" w:hAnsi="Times New Roman" w:cs="Times New Roman"/>
                <w:lang w:val="ro-RO"/>
              </w:rPr>
              <w:t>evaluările naționale să se desfășoare în afara orelor de curs;</w:t>
            </w:r>
          </w:p>
          <w:p w14:paraId="4A24F1B3" w14:textId="603039BE" w:rsidR="007962E5" w:rsidRPr="00643E67" w:rsidRDefault="007962E5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- Rezultatul </w:t>
            </w:r>
            <w:r w:rsidR="005F1FF9" w:rsidRPr="00643E67">
              <w:rPr>
                <w:rFonts w:ascii="Times New Roman" w:hAnsi="Times New Roman" w:cs="Times New Roman"/>
                <w:lang w:val="ro-RO"/>
              </w:rPr>
              <w:t xml:space="preserve">final al </w:t>
            </w:r>
            <w:r w:rsidRPr="00643E67">
              <w:rPr>
                <w:rFonts w:ascii="Times New Roman" w:hAnsi="Times New Roman" w:cs="Times New Roman"/>
                <w:lang w:val="ro-RO"/>
              </w:rPr>
              <w:t>dezbaterilor cu actorii educaționali să fie transparent.</w:t>
            </w:r>
          </w:p>
        </w:tc>
      </w:tr>
      <w:tr w:rsidR="00631F1B" w:rsidRPr="00513808" w14:paraId="39CFC432" w14:textId="77777777" w:rsidTr="009F1DF0">
        <w:tc>
          <w:tcPr>
            <w:tcW w:w="4258" w:type="dxa"/>
            <w:vAlign w:val="center"/>
          </w:tcPr>
          <w:p w14:paraId="0422F17C" w14:textId="000E1D1E" w:rsidR="00631F1B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lastRenderedPageBreak/>
              <w:t xml:space="preserve">Note generale despre dezbatere: </w:t>
            </w:r>
          </w:p>
          <w:p w14:paraId="73BB50A9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41258F4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EEB88B1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D1F15D2" w14:textId="77777777" w:rsidR="00EC6363" w:rsidRPr="00643E67" w:rsidRDefault="00EC6363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4" w:type="dxa"/>
            <w:vAlign w:val="center"/>
          </w:tcPr>
          <w:p w14:paraId="483CD27A" w14:textId="273D54AD" w:rsidR="007450F0" w:rsidRPr="00643E67" w:rsidRDefault="007450F0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Dorința de schimbare a sistemului educațional și adaptare a acestuia la nevoile viitoare ale </w:t>
            </w:r>
            <w:r w:rsidR="00BD591B" w:rsidRPr="00643E67">
              <w:rPr>
                <w:rFonts w:ascii="Times New Roman" w:hAnsi="Times New Roman" w:cs="Times New Roman"/>
                <w:lang w:val="ro-RO"/>
              </w:rPr>
              <w:t xml:space="preserve">copilului și </w:t>
            </w:r>
            <w:r w:rsidRPr="00643E67">
              <w:rPr>
                <w:rFonts w:ascii="Times New Roman" w:hAnsi="Times New Roman" w:cs="Times New Roman"/>
                <w:lang w:val="ro-RO"/>
              </w:rPr>
              <w:t>societății</w:t>
            </w:r>
            <w:r w:rsidR="00BD591B" w:rsidRPr="00643E67">
              <w:rPr>
                <w:rFonts w:ascii="Times New Roman" w:hAnsi="Times New Roman" w:cs="Times New Roman"/>
                <w:lang w:val="ro-RO"/>
              </w:rPr>
              <w:t xml:space="preserve"> a constituit nota generală a dezbaterii. Cei 92 de participanți (reprezentanți ai autorităților locale, bisericii, poliției, Consiliului de administrație, părinților, personalului didactic și didactic auxiliar) au analizat/ dezbătut aspectele cuprinse în viziune și au exprimat puncte de vedere relevante </w:t>
            </w:r>
            <w:r w:rsidR="00E431CA" w:rsidRPr="00643E67">
              <w:rPr>
                <w:rFonts w:ascii="Times New Roman" w:hAnsi="Times New Roman" w:cs="Times New Roman"/>
                <w:lang w:val="ro-RO"/>
              </w:rPr>
              <w:t xml:space="preserve">care să conducă la o abordare benefică a schimbărilor preconizate în educație. </w:t>
            </w:r>
          </w:p>
          <w:p w14:paraId="3179C49C" w14:textId="3A9A7319" w:rsidR="00E431CA" w:rsidRPr="00643E67" w:rsidRDefault="00E431CA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43E67">
              <w:rPr>
                <w:rFonts w:ascii="Times New Roman" w:hAnsi="Times New Roman" w:cs="Times New Roman"/>
                <w:lang w:val="ro-RO"/>
              </w:rPr>
              <w:t xml:space="preserve">Concluzia definitorie a reprezentat-o necesitatea întăririi guvernanței, responsabilității și a cadrului normativ în domeniu care să conducă la </w:t>
            </w:r>
            <w:r w:rsidRPr="00643E67">
              <w:rPr>
                <w:rFonts w:ascii="Times New Roman" w:hAnsi="Times New Roman" w:cs="Times New Roman"/>
                <w:lang w:val="ro-RO" w:eastAsia="ro-RO"/>
              </w:rPr>
              <w:t xml:space="preserve"> întărirea statutului profesiei didactice în conștiința socială, la reducerea </w:t>
            </w:r>
            <w:r w:rsidR="00643E67" w:rsidRPr="00643E67">
              <w:rPr>
                <w:rFonts w:ascii="Times New Roman" w:hAnsi="Times New Roman" w:cs="Times New Roman"/>
                <w:lang w:val="ro-RO" w:eastAsia="ro-RO"/>
              </w:rPr>
              <w:t xml:space="preserve">percepției negative asupra educației </w:t>
            </w:r>
            <w:r w:rsidR="00643E67" w:rsidRPr="00643E67">
              <w:rPr>
                <w:rFonts w:ascii="Times New Roman" w:hAnsi="Times New Roman" w:cs="Times New Roman"/>
                <w:lang w:val="ro-RO" w:eastAsia="ro-RO"/>
              </w:rPr>
              <w:lastRenderedPageBreak/>
              <w:t>oferite, la creșterea ca</w:t>
            </w:r>
            <w:r w:rsidR="004851C5">
              <w:rPr>
                <w:rFonts w:ascii="Times New Roman" w:hAnsi="Times New Roman" w:cs="Times New Roman"/>
                <w:lang w:val="ro-RO" w:eastAsia="ro-RO"/>
              </w:rPr>
              <w:t>l</w:t>
            </w:r>
            <w:r w:rsidR="00643E67" w:rsidRPr="00643E67">
              <w:rPr>
                <w:rFonts w:ascii="Times New Roman" w:hAnsi="Times New Roman" w:cs="Times New Roman"/>
                <w:lang w:val="ro-RO" w:eastAsia="ro-RO"/>
              </w:rPr>
              <w:t>ității actului educațional reflectat în parcursul individual al fiecărui elev.</w:t>
            </w:r>
          </w:p>
          <w:p w14:paraId="3C94F6E0" w14:textId="77777777" w:rsidR="00631F1B" w:rsidRPr="00643E67" w:rsidRDefault="00631F1B" w:rsidP="00643E67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AD8D324" w14:textId="56444C9C" w:rsidR="00570BB3" w:rsidRDefault="00570BB3" w:rsidP="00631F1B">
      <w:pPr>
        <w:jc w:val="both"/>
        <w:rPr>
          <w:rFonts w:ascii="Candara" w:hAnsi="Candara"/>
          <w:lang w:val="ro-RO"/>
        </w:rPr>
      </w:pPr>
    </w:p>
    <w:p w14:paraId="7BDC6AF6" w14:textId="77777777" w:rsidR="00AC6205" w:rsidRDefault="00AC6205" w:rsidP="00631F1B">
      <w:pPr>
        <w:jc w:val="both"/>
        <w:rPr>
          <w:rFonts w:ascii="Candara" w:hAnsi="Candara"/>
          <w:lang w:val="ro-RO"/>
        </w:rPr>
      </w:pPr>
    </w:p>
    <w:p w14:paraId="52006C4E" w14:textId="255ACFB6" w:rsidR="00AC6205" w:rsidRDefault="00AC6205">
      <w:pPr>
        <w:rPr>
          <w:rFonts w:ascii="Candara" w:hAnsi="Candara"/>
          <w:lang w:val="ro-RO"/>
        </w:rPr>
      </w:pPr>
    </w:p>
    <w:sectPr w:rsidR="00AC6205" w:rsidSect="006306FC">
      <w:pgSz w:w="11900" w:h="16840"/>
      <w:pgMar w:top="1212" w:right="12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F4B"/>
    <w:multiLevelType w:val="hybridMultilevel"/>
    <w:tmpl w:val="BF023AF8"/>
    <w:lvl w:ilvl="0" w:tplc="229AB336">
      <w:numFmt w:val="bullet"/>
      <w:lvlText w:val="-"/>
      <w:lvlJc w:val="left"/>
      <w:pPr>
        <w:ind w:left="4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7424F6"/>
    <w:multiLevelType w:val="hybridMultilevel"/>
    <w:tmpl w:val="AD3A0D0E"/>
    <w:lvl w:ilvl="0" w:tplc="0FD84E0C">
      <w:start w:val="2"/>
      <w:numFmt w:val="bullet"/>
      <w:lvlText w:val="-"/>
      <w:lvlJc w:val="left"/>
      <w:pPr>
        <w:ind w:left="2440" w:hanging="1000"/>
      </w:pPr>
      <w:rPr>
        <w:rFonts w:ascii="Candara" w:eastAsiaTheme="minorEastAsia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39224C"/>
    <w:multiLevelType w:val="hybridMultilevel"/>
    <w:tmpl w:val="34CCFAE0"/>
    <w:lvl w:ilvl="0" w:tplc="EA125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E01"/>
    <w:multiLevelType w:val="hybridMultilevel"/>
    <w:tmpl w:val="81FE8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2D24"/>
    <w:multiLevelType w:val="hybridMultilevel"/>
    <w:tmpl w:val="0108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F5B25"/>
    <w:multiLevelType w:val="hybridMultilevel"/>
    <w:tmpl w:val="89A27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6E22"/>
    <w:multiLevelType w:val="hybridMultilevel"/>
    <w:tmpl w:val="59BCDFE6"/>
    <w:lvl w:ilvl="0" w:tplc="1CF080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FB6"/>
    <w:multiLevelType w:val="hybridMultilevel"/>
    <w:tmpl w:val="AFFCC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50EC1"/>
    <w:multiLevelType w:val="hybridMultilevel"/>
    <w:tmpl w:val="A516D09E"/>
    <w:lvl w:ilvl="0" w:tplc="97A06F98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77"/>
    <w:rsid w:val="000857EF"/>
    <w:rsid w:val="00096BE7"/>
    <w:rsid w:val="000E1321"/>
    <w:rsid w:val="0011037B"/>
    <w:rsid w:val="00137269"/>
    <w:rsid w:val="00152F32"/>
    <w:rsid w:val="0019749E"/>
    <w:rsid w:val="001B4392"/>
    <w:rsid w:val="001D067A"/>
    <w:rsid w:val="001E44B6"/>
    <w:rsid w:val="001E5301"/>
    <w:rsid w:val="001F18DC"/>
    <w:rsid w:val="00226AE6"/>
    <w:rsid w:val="00242022"/>
    <w:rsid w:val="0026051C"/>
    <w:rsid w:val="002B12F5"/>
    <w:rsid w:val="002E742B"/>
    <w:rsid w:val="0032001E"/>
    <w:rsid w:val="00381E52"/>
    <w:rsid w:val="003A6AA4"/>
    <w:rsid w:val="004534D6"/>
    <w:rsid w:val="0046778A"/>
    <w:rsid w:val="004851C5"/>
    <w:rsid w:val="004B5127"/>
    <w:rsid w:val="004E0630"/>
    <w:rsid w:val="00513808"/>
    <w:rsid w:val="0054274F"/>
    <w:rsid w:val="00567C0B"/>
    <w:rsid w:val="00570BB3"/>
    <w:rsid w:val="00574A49"/>
    <w:rsid w:val="005B4A9E"/>
    <w:rsid w:val="005B4F7F"/>
    <w:rsid w:val="005F1FF9"/>
    <w:rsid w:val="005F4B6B"/>
    <w:rsid w:val="00603DDD"/>
    <w:rsid w:val="00623DD1"/>
    <w:rsid w:val="006306FC"/>
    <w:rsid w:val="00631ADB"/>
    <w:rsid w:val="00631F1B"/>
    <w:rsid w:val="00643E67"/>
    <w:rsid w:val="0065167F"/>
    <w:rsid w:val="0065614B"/>
    <w:rsid w:val="0069066F"/>
    <w:rsid w:val="006D4E77"/>
    <w:rsid w:val="00703D65"/>
    <w:rsid w:val="00740F1C"/>
    <w:rsid w:val="007450F0"/>
    <w:rsid w:val="007962E5"/>
    <w:rsid w:val="007D7C65"/>
    <w:rsid w:val="0081514D"/>
    <w:rsid w:val="008815F3"/>
    <w:rsid w:val="008851A6"/>
    <w:rsid w:val="00891193"/>
    <w:rsid w:val="008B3F86"/>
    <w:rsid w:val="008E0B5E"/>
    <w:rsid w:val="008E7D17"/>
    <w:rsid w:val="009045DE"/>
    <w:rsid w:val="00910958"/>
    <w:rsid w:val="0092075B"/>
    <w:rsid w:val="00931868"/>
    <w:rsid w:val="00955BF4"/>
    <w:rsid w:val="0097034E"/>
    <w:rsid w:val="00985A8A"/>
    <w:rsid w:val="00993F61"/>
    <w:rsid w:val="009E7F15"/>
    <w:rsid w:val="009F1DF0"/>
    <w:rsid w:val="00A04E0D"/>
    <w:rsid w:val="00A108AB"/>
    <w:rsid w:val="00A3237E"/>
    <w:rsid w:val="00A3368F"/>
    <w:rsid w:val="00AC6205"/>
    <w:rsid w:val="00AD1448"/>
    <w:rsid w:val="00AE29AB"/>
    <w:rsid w:val="00AE3EBF"/>
    <w:rsid w:val="00B33860"/>
    <w:rsid w:val="00B57B21"/>
    <w:rsid w:val="00B604DC"/>
    <w:rsid w:val="00BA7EFB"/>
    <w:rsid w:val="00BB5EF3"/>
    <w:rsid w:val="00BC1069"/>
    <w:rsid w:val="00BD591B"/>
    <w:rsid w:val="00BF0820"/>
    <w:rsid w:val="00C06161"/>
    <w:rsid w:val="00C32EF6"/>
    <w:rsid w:val="00C56E12"/>
    <w:rsid w:val="00C845C7"/>
    <w:rsid w:val="00CD5653"/>
    <w:rsid w:val="00CF4E5D"/>
    <w:rsid w:val="00D07D95"/>
    <w:rsid w:val="00D10900"/>
    <w:rsid w:val="00D24317"/>
    <w:rsid w:val="00D4303C"/>
    <w:rsid w:val="00D514F1"/>
    <w:rsid w:val="00D712FB"/>
    <w:rsid w:val="00D81435"/>
    <w:rsid w:val="00D8166B"/>
    <w:rsid w:val="00E266B0"/>
    <w:rsid w:val="00E431CA"/>
    <w:rsid w:val="00E46DBA"/>
    <w:rsid w:val="00E92ABA"/>
    <w:rsid w:val="00E96A8B"/>
    <w:rsid w:val="00EA4D1F"/>
    <w:rsid w:val="00EC6363"/>
    <w:rsid w:val="00F015B0"/>
    <w:rsid w:val="00F37E54"/>
    <w:rsid w:val="00F471DA"/>
    <w:rsid w:val="00F5662F"/>
    <w:rsid w:val="00F80106"/>
    <w:rsid w:val="00FA0832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9E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205"/>
  </w:style>
  <w:style w:type="paragraph" w:styleId="DocumentMap">
    <w:name w:val="Document Map"/>
    <w:basedOn w:val="Normal"/>
    <w:link w:val="DocumentMapChar"/>
    <w:uiPriority w:val="99"/>
    <w:semiHidden/>
    <w:unhideWhenUsed/>
    <w:rsid w:val="00AC620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05"/>
    <w:rPr>
      <w:rFonts w:ascii="Times New Roman" w:hAnsi="Times New Roman" w:cs="Times New Roman"/>
    </w:rPr>
  </w:style>
  <w:style w:type="character" w:customStyle="1" w:styleId="hps">
    <w:name w:val="hps"/>
    <w:basedOn w:val="DefaultParagraphFont"/>
    <w:rsid w:val="00BD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205"/>
  </w:style>
  <w:style w:type="paragraph" w:styleId="DocumentMap">
    <w:name w:val="Document Map"/>
    <w:basedOn w:val="Normal"/>
    <w:link w:val="DocumentMapChar"/>
    <w:uiPriority w:val="99"/>
    <w:semiHidden/>
    <w:unhideWhenUsed/>
    <w:rsid w:val="00AC620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05"/>
    <w:rPr>
      <w:rFonts w:ascii="Times New Roman" w:hAnsi="Times New Roman" w:cs="Times New Roman"/>
    </w:rPr>
  </w:style>
  <w:style w:type="character" w:customStyle="1" w:styleId="hps">
    <w:name w:val="hps"/>
    <w:basedOn w:val="DefaultParagraphFont"/>
    <w:rsid w:val="00BD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si1961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32388-CCE1-47E9-BE21-0C187E0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885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Mosoiu</dc:creator>
  <cp:keywords/>
  <dc:description/>
  <cp:lastModifiedBy>unitate22</cp:lastModifiedBy>
  <cp:revision>27</cp:revision>
  <dcterms:created xsi:type="dcterms:W3CDTF">2019-04-12T09:01:00Z</dcterms:created>
  <dcterms:modified xsi:type="dcterms:W3CDTF">2019-05-21T06:44:00Z</dcterms:modified>
</cp:coreProperties>
</file>